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0"/>
          <w:rFonts w:hint="eastAsia" w:ascii="方正小标宋简体" w:hAnsi="方正小标宋简体" w:eastAsia="方正小标宋简体" w:cs="方正小标宋简体"/>
          <w:i w:val="0"/>
          <w:iCs w:val="0"/>
          <w:caps w:val="0"/>
          <w:color w:val="000000" w:themeColor="text1"/>
          <w:spacing w:val="0"/>
          <w:sz w:val="32"/>
          <w:szCs w:val="32"/>
          <w:shd w:val="clear" w:color="auto" w:fill="FFFFFF"/>
          <w:lang w:val="en-US" w:eastAsia="zh-CN"/>
          <w14:textFill>
            <w14:solidFill>
              <w14:schemeClr w14:val="tx1"/>
            </w14:solidFill>
          </w14:textFill>
        </w:rPr>
      </w:pPr>
      <w:r>
        <w:rPr>
          <w:rStyle w:val="10"/>
          <w:rFonts w:hint="eastAsia" w:ascii="方正小标宋简体" w:hAnsi="方正小标宋简体" w:eastAsia="方正小标宋简体" w:cs="方正小标宋简体"/>
          <w:i w:val="0"/>
          <w:iCs w:val="0"/>
          <w:caps w:val="0"/>
          <w:color w:val="000000" w:themeColor="text1"/>
          <w:spacing w:val="0"/>
          <w:sz w:val="32"/>
          <w:szCs w:val="32"/>
          <w:shd w:val="clear" w:color="auto" w:fill="FFFFFF"/>
          <w:lang w:val="en-US" w:eastAsia="zh-CN"/>
          <w14:textFill>
            <w14:solidFill>
              <w14:schemeClr w14:val="tx1"/>
            </w14:solidFill>
          </w14:textFill>
        </w:rPr>
        <w:t>2022年金华市第一中等职业学校艺体特色班招生办法</w:t>
      </w:r>
    </w:p>
    <w:p>
      <w:pPr>
        <w:jc w:val="center"/>
        <w:rPr>
          <w:rStyle w:val="10"/>
          <w:rFonts w:hint="eastAsia" w:ascii="方正小标宋简体" w:hAnsi="方正小标宋简体" w:eastAsia="方正小标宋简体" w:cs="方正小标宋简体"/>
          <w:i w:val="0"/>
          <w:iCs w:val="0"/>
          <w:caps w:val="0"/>
          <w:color w:val="000000" w:themeColor="text1"/>
          <w:spacing w:val="0"/>
          <w:sz w:val="32"/>
          <w:szCs w:val="32"/>
          <w:shd w:val="clear" w:color="auto" w:fill="FFFFFF"/>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b w:val="0"/>
          <w:bCs w:val="0"/>
          <w:i w:val="0"/>
          <w:caps w:val="0"/>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lang w:val="en-US" w:eastAsia="zh-CN" w:bidi="ar"/>
          <w14:textFill>
            <w14:solidFill>
              <w14:schemeClr w14:val="tx1"/>
            </w14:solidFill>
          </w14:textFill>
        </w:rPr>
        <w:t>根据《金华市教育局关于做好2022年初中学业水平考试与高中段学校招生工作的指导意见》精</w:t>
      </w:r>
      <w:r>
        <w:rPr>
          <w:rFonts w:hint="eastAsia" w:ascii="仿宋_GB2312" w:hAnsi="仿宋_GB2312" w:eastAsia="仿宋_GB2312" w:cs="仿宋_GB2312"/>
          <w:color w:val="000000" w:themeColor="text1"/>
          <w:spacing w:val="0"/>
          <w:sz w:val="28"/>
          <w:szCs w:val="28"/>
          <w14:textFill>
            <w14:solidFill>
              <w14:schemeClr w14:val="tx1"/>
            </w14:solidFill>
          </w14:textFill>
        </w:rPr>
        <w:t>神</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结合</w:t>
      </w:r>
      <w:r>
        <w:rPr>
          <w:rFonts w:hint="eastAsia" w:ascii="仿宋_GB2312" w:hAnsi="仿宋_GB2312" w:eastAsia="仿宋_GB2312" w:cs="仿宋_GB2312"/>
          <w:i w:val="0"/>
          <w:iCs w:val="0"/>
          <w:caps w:val="0"/>
          <w:color w:val="000000" w:themeColor="text1"/>
          <w:spacing w:val="0"/>
          <w:sz w:val="28"/>
          <w:szCs w:val="28"/>
          <w:shd w:val="clear" w:color="auto" w:fill="FFFFFF"/>
          <w:lang w:eastAsia="zh-CN"/>
          <w14:textFill>
            <w14:solidFill>
              <w14:schemeClr w14:val="tx1"/>
            </w14:solidFill>
          </w14:textFill>
        </w:rPr>
        <w:t>学校工作实际</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，制</w:t>
      </w:r>
      <w:r>
        <w:rPr>
          <w:rFonts w:hint="eastAsia" w:ascii="仿宋_GB2312" w:hAnsi="仿宋_GB2312" w:eastAsia="仿宋_GB2312" w:cs="仿宋_GB2312"/>
          <w:i w:val="0"/>
          <w:iCs w:val="0"/>
          <w:caps w:val="0"/>
          <w:color w:val="000000" w:themeColor="text1"/>
          <w:spacing w:val="0"/>
          <w:sz w:val="28"/>
          <w:szCs w:val="28"/>
          <w:shd w:val="clear" w:color="auto" w:fill="FFFFFF"/>
          <w:lang w:eastAsia="zh-CN"/>
          <w14:textFill>
            <w14:solidFill>
              <w14:schemeClr w14:val="tx1"/>
            </w14:solidFill>
          </w14:textFill>
        </w:rPr>
        <w:t>定金华市</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第一中等职业</w:t>
      </w:r>
      <w:r>
        <w:rPr>
          <w:rFonts w:hint="eastAsia" w:ascii="仿宋_GB2312" w:hAnsi="仿宋_GB2312" w:eastAsia="仿宋_GB2312" w:cs="仿宋_GB2312"/>
          <w:i w:val="0"/>
          <w:iCs w:val="0"/>
          <w:caps w:val="0"/>
          <w:color w:val="000000" w:themeColor="text1"/>
          <w:spacing w:val="0"/>
          <w:sz w:val="28"/>
          <w:szCs w:val="28"/>
          <w:shd w:val="clear" w:color="auto" w:fill="FFFFFF"/>
          <w:lang w:eastAsia="zh-CN"/>
          <w14:textFill>
            <w14:solidFill>
              <w14:schemeClr w14:val="tx1"/>
            </w14:solidFill>
          </w14:textFill>
        </w:rPr>
        <w:t>学校</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艺体特色班</w:t>
      </w:r>
      <w:r>
        <w:rPr>
          <w:rFonts w:hint="eastAsia" w:ascii="仿宋_GB2312" w:hAnsi="仿宋_GB2312" w:eastAsia="仿宋_GB2312" w:cs="仿宋_GB2312"/>
          <w:i w:val="0"/>
          <w:iCs w:val="0"/>
          <w:caps w:val="0"/>
          <w:color w:val="000000" w:themeColor="text1"/>
          <w:spacing w:val="0"/>
          <w:sz w:val="28"/>
          <w:szCs w:val="28"/>
          <w:shd w:val="clear" w:color="auto" w:fill="FFFFFF"/>
          <w:lang w:eastAsia="zh-CN"/>
          <w14:textFill>
            <w14:solidFill>
              <w14:schemeClr w14:val="tx1"/>
            </w14:solidFill>
          </w14:textFill>
        </w:rPr>
        <w:t>招生办法。</w:t>
      </w:r>
    </w:p>
    <w:p>
      <w:pPr>
        <w:keepNext w:val="0"/>
        <w:keepLines w:val="0"/>
        <w:pageBreakBefore w:val="0"/>
        <w:kinsoku/>
        <w:wordWrap/>
        <w:overflowPunct/>
        <w:topLinePunct w:val="0"/>
        <w:autoSpaceDE/>
        <w:autoSpaceDN/>
        <w:bidi w:val="0"/>
        <w:adjustRightInd/>
        <w:snapToGrid/>
        <w:spacing w:line="460" w:lineRule="exact"/>
        <w:ind w:firstLine="562" w:firstLineChars="200"/>
        <w:rPr>
          <w:rFonts w:hint="eastAsia" w:ascii="仿宋_GB2312" w:hAnsi="仿宋_GB2312" w:eastAsia="仿宋_GB2312" w:cs="仿宋_GB2312"/>
          <w:b/>
          <w:bCs/>
          <w:color w:val="000000" w:themeColor="text1"/>
          <w:spacing w:val="0"/>
          <w:kern w:val="0"/>
          <w:sz w:val="28"/>
          <w:szCs w:val="28"/>
          <w:lang w:val="en-US" w:eastAsia="zh-CN" w:bidi="ar"/>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lang w:val="en-US" w:eastAsia="zh-CN" w:bidi="ar"/>
          <w14:textFill>
            <w14:solidFill>
              <w14:schemeClr w14:val="tx1"/>
            </w14:solidFill>
          </w14:textFill>
        </w:rPr>
        <w:t>一、招生计划</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pacing w:val="0"/>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lang w:val="en-US" w:eastAsia="zh-CN" w:bidi="ar"/>
          <w14:textFill>
            <w14:solidFill>
              <w14:schemeClr w14:val="tx1"/>
            </w14:solidFill>
          </w14:textFill>
        </w:rPr>
        <w:t>面向金华全市招收40人（其中：艺术方向20人、体育方向20人）。</w:t>
      </w:r>
    </w:p>
    <w:p>
      <w:pPr>
        <w:keepNext w:val="0"/>
        <w:keepLines w:val="0"/>
        <w:pageBreakBefore w:val="0"/>
        <w:kinsoku/>
        <w:wordWrap/>
        <w:overflowPunct/>
        <w:topLinePunct w:val="0"/>
        <w:autoSpaceDE/>
        <w:autoSpaceDN/>
        <w:bidi w:val="0"/>
        <w:adjustRightInd/>
        <w:snapToGrid/>
        <w:spacing w:line="460" w:lineRule="exact"/>
        <w:ind w:firstLine="562" w:firstLineChars="200"/>
        <w:rPr>
          <w:rFonts w:hint="eastAsia" w:ascii="仿宋_GB2312" w:hAnsi="仿宋_GB2312" w:eastAsia="仿宋_GB2312" w:cs="仿宋_GB2312"/>
          <w:b/>
          <w:bCs/>
          <w:color w:val="000000" w:themeColor="text1"/>
          <w:spacing w:val="0"/>
          <w:kern w:val="0"/>
          <w:sz w:val="28"/>
          <w:szCs w:val="28"/>
          <w:lang w:val="en-US" w:eastAsia="zh-CN" w:bidi="ar"/>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lang w:val="en-US" w:eastAsia="zh-CN" w:bidi="ar"/>
          <w14:textFill>
            <w14:solidFill>
              <w14:schemeClr w14:val="tx1"/>
            </w14:solidFill>
          </w14:textFill>
        </w:rPr>
        <w:t>二、报考条件</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1.符合2022年金华</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市</w:t>
      </w:r>
      <w:r>
        <w:rPr>
          <w:rFonts w:hint="eastAsia" w:ascii="仿宋_GB2312" w:hAnsi="仿宋_GB2312" w:eastAsia="仿宋_GB2312" w:cs="仿宋_GB2312"/>
          <w:color w:val="000000" w:themeColor="text1"/>
          <w:spacing w:val="0"/>
          <w:sz w:val="28"/>
          <w:szCs w:val="28"/>
          <w14:textFill>
            <w14:solidFill>
              <w14:schemeClr w14:val="tx1"/>
            </w14:solidFill>
          </w14:textFill>
        </w:rPr>
        <w:t>高中段学校招生报考条件的应届初三毕业生；</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报考艺术方向的考生须具备以下条件：</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（1）声乐类考生要求有较好的嗓音条件和表演能力，身体协调性好；器乐类考生要求有一定的演奏基础并达到较高程度，有音乐表现力；舞蹈类考生，要求有良好的身体条件和表演能力；</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（2）在初中阶段参加市（地）级及以上正式艺术比赛获个人前三名（或一等奖）或取得浙江省学生艺术特长水平测试“B级”证书以上；</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3.</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报考体育方向的考生须具备以下条件：</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（1）有篮球、足球、排球特长或初中阶段代表学校参加县级及以上比赛并取得优异成绩的；</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（2）有田径运动特长或初中阶段代表学校参加县级及以上田径比赛并取得优异成绩的；</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（3）田径某项具备国家三级及以上运动员水平。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jc w:val="both"/>
        <w:rPr>
          <w:rFonts w:hint="eastAsia" w:ascii="仿宋_GB2312" w:hAnsi="仿宋_GB2312" w:eastAsia="仿宋_GB2312" w:cs="仿宋_GB2312"/>
          <w:color w:val="000000" w:themeColor="text1"/>
          <w:spacing w:val="0"/>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en-US" w:eastAsia="zh-CN" w:bidi="ar-SA"/>
          <w14:textFill>
            <w14:solidFill>
              <w14:schemeClr w14:val="tx1"/>
            </w14:solidFill>
          </w14:textFill>
        </w:rPr>
        <w:t>三、术科测试报名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baseline"/>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考生于5月2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日登录招生网络平台（网址http://zk.jhzhjy.cn）</w:t>
      </w: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进行术科</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试报名，</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5月26日前“招生平台”公布报名名单。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2" w:firstLineChars="200"/>
        <w:jc w:val="both"/>
        <w:rPr>
          <w:rFonts w:hint="eastAsia" w:ascii="仿宋_GB2312" w:hAnsi="仿宋_GB2312" w:eastAsia="仿宋_GB2312" w:cs="仿宋_GB2312"/>
          <w:b/>
          <w:bCs/>
          <w:color w:val="000000" w:themeColor="text1"/>
          <w:spacing w:val="0"/>
          <w:kern w:val="2"/>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lang w:val="en-US" w:eastAsia="zh-CN" w:bidi="ar-SA"/>
          <w14:textFill>
            <w14:solidFill>
              <w14:schemeClr w14:val="tx1"/>
            </w14:solidFill>
          </w14:textFill>
        </w:rPr>
        <w:t>四、面试安排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（一）面试时间：</w:t>
      </w:r>
      <w:r>
        <w:rPr>
          <w:rFonts w:hint="eastAsia" w:ascii="仿宋_GB2312" w:hAnsi="仿宋_GB2312" w:eastAsia="仿宋_GB2312" w:cs="仿宋_GB2312"/>
          <w:i w:val="0"/>
          <w:caps w:val="0"/>
          <w:color w:val="000000" w:themeColor="text1"/>
          <w:spacing w:val="0"/>
          <w:sz w:val="28"/>
          <w:szCs w:val="28"/>
          <w:shd w:val="clear" w:fill="FFFFFF"/>
          <w:vertAlign w:val="baseline"/>
          <w14:textFill>
            <w14:solidFill>
              <w14:schemeClr w14:val="tx1"/>
            </w14:solidFill>
          </w14:textFill>
        </w:rPr>
        <w:t>6月</w:t>
      </w: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18</w:t>
      </w:r>
      <w:r>
        <w:rPr>
          <w:rFonts w:hint="eastAsia" w:ascii="仿宋_GB2312" w:hAnsi="仿宋_GB2312" w:eastAsia="仿宋_GB2312" w:cs="仿宋_GB2312"/>
          <w:i w:val="0"/>
          <w:caps w:val="0"/>
          <w:color w:val="000000" w:themeColor="text1"/>
          <w:spacing w:val="0"/>
          <w:sz w:val="28"/>
          <w:szCs w:val="28"/>
          <w:shd w:val="clear" w:fill="FFFFFF"/>
          <w:vertAlign w:val="baseline"/>
          <w14:textFill>
            <w14:solidFill>
              <w14:schemeClr w14:val="tx1"/>
            </w14:solidFill>
          </w14:textFill>
        </w:rPr>
        <w:t>日</w:t>
      </w: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上午8：00--12：00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（二）面试地点：</w:t>
      </w:r>
      <w:r>
        <w:rPr>
          <w:rFonts w:hint="eastAsia" w:ascii="仿宋_GB2312" w:hAnsi="仿宋_GB2312" w:eastAsia="仿宋_GB2312" w:cs="仿宋_GB2312"/>
          <w:i w:val="0"/>
          <w:iCs w:val="0"/>
          <w:caps w:val="0"/>
          <w:color w:val="000000" w:themeColor="text1"/>
          <w:spacing w:val="0"/>
          <w:sz w:val="28"/>
          <w:szCs w:val="28"/>
          <w:shd w:val="clear" w:color="auto" w:fill="FFFFFF"/>
          <w:lang w:eastAsia="zh-CN"/>
          <w14:textFill>
            <w14:solidFill>
              <w14:schemeClr w14:val="tx1"/>
            </w14:solidFill>
          </w14:textFill>
        </w:rPr>
        <w:t>金华市</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第一中等职业学校[</w:t>
      </w:r>
      <w:bookmarkStart w:id="0" w:name="_GoBack"/>
      <w:bookmarkEnd w:id="0"/>
      <w:r>
        <w:rPr>
          <w:rFonts w:hint="eastAsia" w:ascii="仿宋_GB2312" w:hAnsi="仿宋_GB2312" w:eastAsia="仿宋_GB2312" w:cs="仿宋_GB2312"/>
          <w:color w:val="000000" w:themeColor="text1"/>
          <w:spacing w:val="0"/>
          <w:kern w:val="0"/>
          <w:sz w:val="28"/>
          <w:szCs w:val="28"/>
          <w14:textFill>
            <w14:solidFill>
              <w14:schemeClr w14:val="tx1"/>
            </w14:solidFill>
          </w14:textFill>
        </w:rPr>
        <w:t>罗店镇北山路17号（罗店校区）</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lang w:val="en-US" w:eastAsia="zh-CN"/>
          <w14:textFill>
            <w14:solidFill>
              <w14:schemeClr w14:val="tx1"/>
            </w14:solidFill>
          </w14:textFill>
        </w:rPr>
        <w:t>（三）面试</w:t>
      </w:r>
      <w:r>
        <w:rPr>
          <w:rFonts w:hint="eastAsia" w:ascii="仿宋_GB2312" w:hAnsi="仿宋_GB2312" w:eastAsia="仿宋_GB2312" w:cs="仿宋_GB2312"/>
          <w:color w:val="000000" w:themeColor="text1"/>
          <w:spacing w:val="0"/>
          <w:kern w:val="0"/>
          <w:sz w:val="28"/>
          <w:szCs w:val="28"/>
          <w14:textFill>
            <w14:solidFill>
              <w14:schemeClr w14:val="tx1"/>
            </w14:solidFill>
          </w14:textFill>
        </w:rPr>
        <w:t>内容</w:t>
      </w:r>
    </w:p>
    <w:p>
      <w:pPr>
        <w:pStyle w:val="2"/>
        <w:keepNext w:val="0"/>
        <w:keepLines w:val="0"/>
        <w:pageBreakBefore w:val="0"/>
        <w:kinsoku/>
        <w:wordWrap/>
        <w:overflowPunct/>
        <w:topLinePunct w:val="0"/>
        <w:autoSpaceDE/>
        <w:autoSpaceDN/>
        <w:bidi w:val="0"/>
        <w:adjustRightInd/>
        <w:snapToGrid/>
        <w:spacing w:after="0" w:line="460" w:lineRule="exact"/>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lang w:val="en-US" w:eastAsia="zh-CN"/>
          <w14:textFill>
            <w14:solidFill>
              <w14:schemeClr w14:val="tx1"/>
            </w14:solidFill>
          </w14:textFill>
        </w:rPr>
        <w:t xml:space="preserve">    1. 艺术方向</w:t>
      </w:r>
    </w:p>
    <w:tbl>
      <w:tblPr>
        <w:tblStyle w:val="7"/>
        <w:tblW w:w="8962" w:type="dxa"/>
        <w:tblInd w:w="93" w:type="dxa"/>
        <w:tblLayout w:type="autofit"/>
        <w:tblCellMar>
          <w:top w:w="0" w:type="dxa"/>
          <w:left w:w="108" w:type="dxa"/>
          <w:bottom w:w="0" w:type="dxa"/>
          <w:right w:w="108" w:type="dxa"/>
        </w:tblCellMar>
      </w:tblPr>
      <w:tblGrid>
        <w:gridCol w:w="1716"/>
        <w:gridCol w:w="6096"/>
        <w:gridCol w:w="1150"/>
      </w:tblGrid>
      <w:tr>
        <w:tblPrEx>
          <w:tblCellMar>
            <w:top w:w="0" w:type="dxa"/>
            <w:left w:w="108" w:type="dxa"/>
            <w:bottom w:w="0" w:type="dxa"/>
            <w:right w:w="108" w:type="dxa"/>
          </w:tblCellMar>
        </w:tblPrEx>
        <w:trPr>
          <w:trHeight w:val="559" w:hRule="atLeast"/>
        </w:trPr>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专项测</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试方式</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专项测试内容</w:t>
            </w:r>
          </w:p>
        </w:tc>
        <w:tc>
          <w:tcPr>
            <w:tcW w:w="11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测评方法与分值</w:t>
            </w:r>
          </w:p>
        </w:tc>
      </w:tr>
      <w:tr>
        <w:tblPrEx>
          <w:tblCellMar>
            <w:top w:w="0" w:type="dxa"/>
            <w:left w:w="108" w:type="dxa"/>
            <w:bottom w:w="0" w:type="dxa"/>
            <w:right w:w="108" w:type="dxa"/>
          </w:tblCellMar>
        </w:tblPrEx>
        <w:trPr>
          <w:trHeight w:val="621"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 xml:space="preserve"> 客观测评</w:t>
            </w:r>
          </w:p>
        </w:tc>
        <w:tc>
          <w:tcPr>
            <w:tcW w:w="6096"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声乐专业:演唱1-2首歌曲(校园歌曲与艺术歌曲为主)</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器乐专业:演奏1首完整乐曲</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舞蹈类：1个成品舞蹈。</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钢琴类：演奏1首钢琴乐器</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评定法（70分）</w:t>
            </w:r>
          </w:p>
        </w:tc>
      </w:tr>
      <w:tr>
        <w:tblPrEx>
          <w:tblCellMar>
            <w:top w:w="0" w:type="dxa"/>
            <w:left w:w="108" w:type="dxa"/>
            <w:bottom w:w="0" w:type="dxa"/>
            <w:right w:w="108" w:type="dxa"/>
          </w:tblCellMar>
        </w:tblPrEx>
        <w:trPr>
          <w:trHeight w:val="559" w:hRule="atLeast"/>
        </w:trPr>
        <w:tc>
          <w:tcPr>
            <w:tcW w:w="1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证书测评</w:t>
            </w:r>
          </w:p>
        </w:tc>
        <w:tc>
          <w:tcPr>
            <w:tcW w:w="6096"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金华市级以上艺术比赛、浙江省学生艺术特长水平测试证书社会类考级证书</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评定法（30分）</w:t>
            </w: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专项测试说明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1.客观测评和证书测评合计总分达到或超过60分，视为面试成绩合格。测评标准另行公布；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themeColor="text1"/>
          <w:spacing w:val="0"/>
          <w:kern w:val="0"/>
          <w:sz w:val="30"/>
          <w:szCs w:val="30"/>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2.证书测评成绩标准如下：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2973"/>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b/>
                <w:color w:val="000000" w:themeColor="text1"/>
                <w:spacing w:val="0"/>
                <w:kern w:val="0"/>
                <w:sz w:val="21"/>
                <w:szCs w:val="21"/>
                <w14:textFill>
                  <w14:solidFill>
                    <w14:schemeClr w14:val="tx1"/>
                  </w14:solidFill>
                </w14:textFill>
              </w:rPr>
            </w:pPr>
            <w:r>
              <w:rPr>
                <w:rFonts w:hint="eastAsia" w:ascii="微软雅黑" w:hAnsi="微软雅黑" w:eastAsia="微软雅黑" w:cs="微软雅黑"/>
                <w:b/>
                <w:color w:val="000000" w:themeColor="text1"/>
                <w:spacing w:val="0"/>
                <w:kern w:val="0"/>
                <w:sz w:val="21"/>
                <w:szCs w:val="21"/>
                <w14:textFill>
                  <w14:solidFill>
                    <w14:schemeClr w14:val="tx1"/>
                  </w14:solidFill>
                </w14:textFill>
              </w:rPr>
              <w:t>市级以上艺术比赛</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b/>
                <w:color w:val="000000" w:themeColor="text1"/>
                <w:spacing w:val="0"/>
                <w:kern w:val="0"/>
                <w:sz w:val="21"/>
                <w:szCs w:val="21"/>
                <w14:textFill>
                  <w14:solidFill>
                    <w14:schemeClr w14:val="tx1"/>
                  </w14:solidFill>
                </w14:textFill>
              </w:rPr>
            </w:pPr>
            <w:r>
              <w:rPr>
                <w:rFonts w:hint="eastAsia" w:ascii="微软雅黑" w:hAnsi="微软雅黑" w:eastAsia="微软雅黑" w:cs="微软雅黑"/>
                <w:b/>
                <w:color w:val="000000" w:themeColor="text1"/>
                <w:spacing w:val="0"/>
                <w:kern w:val="0"/>
                <w:sz w:val="21"/>
                <w:szCs w:val="21"/>
                <w14:textFill>
                  <w14:solidFill>
                    <w14:schemeClr w14:val="tx1"/>
                  </w14:solidFill>
                </w14:textFill>
              </w:rPr>
              <w:t>浙江省学生艺术特长生水平测试证书</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b/>
                <w:color w:val="000000" w:themeColor="text1"/>
                <w:spacing w:val="0"/>
                <w:kern w:val="0"/>
                <w:sz w:val="21"/>
                <w:szCs w:val="21"/>
                <w14:textFill>
                  <w14:solidFill>
                    <w14:schemeClr w14:val="tx1"/>
                  </w14:solidFill>
                </w14:textFill>
              </w:rPr>
            </w:pPr>
            <w:r>
              <w:rPr>
                <w:rFonts w:hint="eastAsia" w:ascii="微软雅黑" w:hAnsi="微软雅黑" w:eastAsia="微软雅黑" w:cs="微软雅黑"/>
                <w:b/>
                <w:color w:val="000000" w:themeColor="text1"/>
                <w:spacing w:val="0"/>
                <w:kern w:val="0"/>
                <w:sz w:val="21"/>
                <w:szCs w:val="21"/>
                <w14:textFill>
                  <w14:solidFill>
                    <w14:schemeClr w14:val="tx1"/>
                  </w14:solidFill>
                </w14:textFill>
              </w:rPr>
              <w:t>社会类考级证书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一等奖（10分）</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A级（15分）</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8—10级（5分）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二等奖（8分）</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B级（10分）</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5</w:t>
            </w:r>
            <w:r>
              <w:rPr>
                <w:rFonts w:hint="eastAsia" w:ascii="微软雅黑" w:hAnsi="微软雅黑" w:eastAsia="微软雅黑" w:cs="微软雅黑"/>
                <w:color w:val="000000" w:themeColor="text1"/>
                <w:spacing w:val="0"/>
                <w:kern w:val="0"/>
                <w:sz w:val="21"/>
                <w:szCs w:val="21"/>
                <w14:textFill>
                  <w14:solidFill>
                    <w14:schemeClr w14:val="tx1"/>
                  </w14:solidFill>
                </w14:textFill>
              </w:rPr>
              <w:softHyphen/>
            </w:r>
            <w:r>
              <w:rPr>
                <w:rFonts w:hint="eastAsia" w:ascii="微软雅黑" w:hAnsi="微软雅黑" w:eastAsia="微软雅黑" w:cs="微软雅黑"/>
                <w:color w:val="000000" w:themeColor="text1"/>
                <w:spacing w:val="0"/>
                <w:kern w:val="0"/>
                <w:sz w:val="21"/>
                <w:szCs w:val="21"/>
                <w14:textFill>
                  <w14:solidFill>
                    <w14:schemeClr w14:val="tx1"/>
                  </w14:solidFill>
                </w14:textFill>
              </w:rPr>
              <w:t>—7级（4分）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三等奖（5分）</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3-4级（2分）</w:t>
            </w:r>
          </w:p>
        </w:tc>
      </w:tr>
    </w:tbl>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b/>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说明：市级以上艺术比赛可累计加分；浙江省艺术特长生水平测试证书、社会类考级证书按最高等级计算，不累计加分；三项总分超30分按最高分30分计。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themeColor="text1"/>
          <w:spacing w:val="0"/>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lang w:val="en-US" w:eastAsia="zh-CN"/>
          <w14:textFill>
            <w14:solidFill>
              <w14:schemeClr w14:val="tx1"/>
            </w14:solidFill>
          </w14:textFill>
        </w:rPr>
        <w:t>2.体育方向</w:t>
      </w:r>
    </w:p>
    <w:tbl>
      <w:tblPr>
        <w:tblStyle w:val="7"/>
        <w:tblW w:w="8849" w:type="dxa"/>
        <w:tblInd w:w="93" w:type="dxa"/>
        <w:tblLayout w:type="fixed"/>
        <w:tblCellMar>
          <w:top w:w="0" w:type="dxa"/>
          <w:left w:w="108" w:type="dxa"/>
          <w:bottom w:w="0" w:type="dxa"/>
          <w:right w:w="108" w:type="dxa"/>
        </w:tblCellMar>
      </w:tblPr>
      <w:tblGrid>
        <w:gridCol w:w="1549"/>
        <w:gridCol w:w="4063"/>
        <w:gridCol w:w="3237"/>
      </w:tblGrid>
      <w:tr>
        <w:tblPrEx>
          <w:tblCellMar>
            <w:top w:w="0" w:type="dxa"/>
            <w:left w:w="108" w:type="dxa"/>
            <w:bottom w:w="0" w:type="dxa"/>
            <w:right w:w="108" w:type="dxa"/>
          </w:tblCellMar>
        </w:tblPrEx>
        <w:trPr>
          <w:trHeight w:val="1147" w:hRule="atLeast"/>
        </w:trPr>
        <w:tc>
          <w:tcPr>
            <w:tcW w:w="1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专项测试方式</w:t>
            </w:r>
          </w:p>
        </w:tc>
        <w:tc>
          <w:tcPr>
            <w:tcW w:w="40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专项测试内容</w:t>
            </w:r>
          </w:p>
        </w:tc>
        <w:tc>
          <w:tcPr>
            <w:tcW w:w="32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测评方法与分值</w:t>
            </w:r>
          </w:p>
        </w:tc>
      </w:tr>
      <w:tr>
        <w:tblPrEx>
          <w:tblCellMar>
            <w:top w:w="0" w:type="dxa"/>
            <w:left w:w="108" w:type="dxa"/>
            <w:bottom w:w="0" w:type="dxa"/>
            <w:right w:w="108" w:type="dxa"/>
          </w:tblCellMar>
        </w:tblPrEx>
        <w:trPr>
          <w:trHeight w:val="578" w:hRule="atLeast"/>
        </w:trPr>
        <w:tc>
          <w:tcPr>
            <w:tcW w:w="15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客观测评</w:t>
            </w:r>
          </w:p>
        </w:tc>
        <w:tc>
          <w:tcPr>
            <w:tcW w:w="4063" w:type="dxa"/>
            <w:tcBorders>
              <w:top w:val="nil"/>
              <w:left w:val="nil"/>
              <w:bottom w:val="single" w:color="auto" w:sz="4" w:space="0"/>
              <w:right w:val="single" w:color="auto" w:sz="4" w:space="0"/>
            </w:tcBorders>
            <w:shd w:val="clear" w:color="auto" w:fill="auto"/>
            <w:vAlign w:val="bottom"/>
          </w:tcPr>
          <w:p>
            <w:pPr>
              <w:widowControl/>
              <w:jc w:val="center"/>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常规测试：100米、800米、跳远、铅球</w:t>
            </w:r>
          </w:p>
        </w:tc>
        <w:tc>
          <w:tcPr>
            <w:tcW w:w="3237"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测评法（60分）</w:t>
            </w:r>
          </w:p>
        </w:tc>
      </w:tr>
      <w:tr>
        <w:tblPrEx>
          <w:tblCellMar>
            <w:top w:w="0" w:type="dxa"/>
            <w:left w:w="108" w:type="dxa"/>
            <w:bottom w:w="0" w:type="dxa"/>
            <w:right w:w="108" w:type="dxa"/>
          </w:tblCellMar>
        </w:tblPrEx>
        <w:trPr>
          <w:trHeight w:val="587" w:hRule="atLeast"/>
        </w:trPr>
        <w:tc>
          <w:tcPr>
            <w:tcW w:w="15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themeColor="text1"/>
                <w:spacing w:val="0"/>
                <w:kern w:val="0"/>
                <w:sz w:val="21"/>
                <w:szCs w:val="21"/>
                <w14:textFill>
                  <w14:solidFill>
                    <w14:schemeClr w14:val="tx1"/>
                  </w14:solidFill>
                </w14:textFill>
              </w:rPr>
            </w:pPr>
          </w:p>
        </w:tc>
        <w:tc>
          <w:tcPr>
            <w:tcW w:w="4063"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专项测试：篮球、足球、排球、田径</w:t>
            </w:r>
          </w:p>
        </w:tc>
        <w:tc>
          <w:tcPr>
            <w:tcW w:w="3237"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themeColor="text1"/>
                <w:spacing w:val="0"/>
                <w:kern w:val="0"/>
                <w:sz w:val="21"/>
                <w:szCs w:val="21"/>
                <w14:textFill>
                  <w14:solidFill>
                    <w14:schemeClr w14:val="tx1"/>
                  </w14:solidFill>
                </w14:textFill>
              </w:rPr>
            </w:pPr>
            <w:r>
              <w:rPr>
                <w:rFonts w:hint="eastAsia" w:ascii="微软雅黑" w:hAnsi="微软雅黑" w:eastAsia="微软雅黑" w:cs="微软雅黑"/>
                <w:color w:val="000000" w:themeColor="text1"/>
                <w:spacing w:val="0"/>
                <w:kern w:val="0"/>
                <w:sz w:val="21"/>
                <w:szCs w:val="21"/>
                <w14:textFill>
                  <w14:solidFill>
                    <w14:schemeClr w14:val="tx1"/>
                  </w14:solidFill>
                </w14:textFill>
              </w:rPr>
              <w:t>评定法（40分）</w:t>
            </w:r>
          </w:p>
        </w:tc>
      </w:tr>
    </w:tbl>
    <w:p>
      <w:pPr>
        <w:keepNext w:val="0"/>
        <w:keepLines w:val="0"/>
        <w:pageBreakBefore w:val="0"/>
        <w:kinsoku/>
        <w:wordWrap/>
        <w:overflowPunct/>
        <w:topLinePunct w:val="0"/>
        <w:autoSpaceDE/>
        <w:autoSpaceDN/>
        <w:bidi w:val="0"/>
        <w:snapToGrid/>
        <w:spacing w:line="460" w:lineRule="exact"/>
        <w:ind w:left="0" w:firstLine="560" w:firstLineChars="200"/>
        <w:jc w:val="both"/>
        <w:rPr>
          <w:rFonts w:hint="eastAsia" w:ascii="仿宋_GB2312" w:hAnsi="仿宋_GB2312" w:eastAsia="仿宋_GB2312" w:cs="仿宋_GB2312"/>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专项测试说明</w:t>
      </w:r>
    </w:p>
    <w:p>
      <w:pPr>
        <w:keepNext w:val="0"/>
        <w:keepLines w:val="0"/>
        <w:pageBreakBefore w:val="0"/>
        <w:kinsoku/>
        <w:wordWrap/>
        <w:overflowPunct/>
        <w:topLinePunct w:val="0"/>
        <w:autoSpaceDE/>
        <w:autoSpaceDN/>
        <w:bidi w:val="0"/>
        <w:snapToGrid/>
        <w:spacing w:line="460" w:lineRule="exact"/>
        <w:ind w:left="0" w:firstLine="480"/>
        <w:jc w:val="both"/>
        <w:rPr>
          <w:rFonts w:hint="eastAsia" w:ascii="仿宋_GB2312" w:hAnsi="仿宋_GB2312" w:eastAsia="仿宋_GB2312" w:cs="仿宋_GB2312"/>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1.客观测评两项内容合计总分达到或超过60分，视为面试成绩合格。测评标准另行公布。</w:t>
      </w:r>
    </w:p>
    <w:p>
      <w:pPr>
        <w:keepNext w:val="0"/>
        <w:keepLines w:val="0"/>
        <w:pageBreakBefore w:val="0"/>
        <w:kinsoku/>
        <w:wordWrap/>
        <w:overflowPunct/>
        <w:topLinePunct w:val="0"/>
        <w:autoSpaceDE/>
        <w:autoSpaceDN/>
        <w:bidi w:val="0"/>
        <w:snapToGrid/>
        <w:spacing w:line="460" w:lineRule="exact"/>
        <w:ind w:left="0" w:firstLine="480"/>
        <w:jc w:val="both"/>
        <w:rPr>
          <w:rFonts w:hint="eastAsia" w:ascii="仿宋_GB2312" w:hAnsi="仿宋_GB2312" w:eastAsia="仿宋_GB2312" w:cs="仿宋_GB2312"/>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2.各专项具体测评内容如下：</w:t>
      </w:r>
    </w:p>
    <w:p>
      <w:pPr>
        <w:keepNext w:val="0"/>
        <w:keepLines w:val="0"/>
        <w:pageBreakBefore w:val="0"/>
        <w:kinsoku/>
        <w:wordWrap/>
        <w:overflowPunct/>
        <w:topLinePunct w:val="0"/>
        <w:autoSpaceDE/>
        <w:autoSpaceDN/>
        <w:bidi w:val="0"/>
        <w:snapToGrid/>
        <w:spacing w:line="460" w:lineRule="exact"/>
        <w:ind w:left="0" w:firstLine="560" w:firstLineChars="200"/>
        <w:jc w:val="both"/>
        <w:rPr>
          <w:rFonts w:hint="eastAsia" w:ascii="仿宋_GB2312" w:hAnsi="仿宋_GB2312" w:eastAsia="仿宋_GB2312" w:cs="仿宋_GB2312"/>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篮球：在底线后持球静止站立，听裁判口令后开始运球至三个标志物，分别做体前变向、胯下运球、后转身运球后直接上篮，无论投篮成功与否，自抢篮板球，运球至前场，进行投篮，结束停表。</w:t>
      </w:r>
    </w:p>
    <w:p>
      <w:pPr>
        <w:keepNext w:val="0"/>
        <w:keepLines w:val="0"/>
        <w:pageBreakBefore w:val="0"/>
        <w:kinsoku/>
        <w:wordWrap/>
        <w:overflowPunct/>
        <w:topLinePunct w:val="0"/>
        <w:autoSpaceDE/>
        <w:autoSpaceDN/>
        <w:bidi w:val="0"/>
        <w:snapToGrid/>
        <w:spacing w:line="460" w:lineRule="exact"/>
        <w:ind w:left="0" w:firstLine="560" w:firstLineChars="200"/>
        <w:jc w:val="both"/>
        <w:rPr>
          <w:rFonts w:hint="eastAsia" w:ascii="仿宋_GB2312" w:hAnsi="仿宋_GB2312" w:eastAsia="仿宋_GB2312" w:cs="仿宋_GB2312"/>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足球：在规定地点静止站立，听裁判口令后开始足球运球绕桩射门，结束停表。</w:t>
      </w:r>
    </w:p>
    <w:p>
      <w:pPr>
        <w:keepNext w:val="0"/>
        <w:keepLines w:val="0"/>
        <w:pageBreakBefore w:val="0"/>
        <w:kinsoku/>
        <w:wordWrap/>
        <w:overflowPunct/>
        <w:topLinePunct w:val="0"/>
        <w:autoSpaceDE/>
        <w:autoSpaceDN/>
        <w:bidi w:val="0"/>
        <w:snapToGrid/>
        <w:spacing w:line="460" w:lineRule="exact"/>
        <w:ind w:left="0" w:firstLine="560" w:firstLineChars="200"/>
        <w:jc w:val="both"/>
        <w:rPr>
          <w:rFonts w:hint="eastAsia" w:ascii="仿宋_GB2312" w:hAnsi="仿宋_GB2312" w:eastAsia="仿宋_GB2312" w:cs="仿宋_GB2312"/>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排球：排球自传、自垫（次数不限）至前场区连接一次扣球动作。</w:t>
      </w:r>
    </w:p>
    <w:p>
      <w:pPr>
        <w:keepNext w:val="0"/>
        <w:keepLines w:val="0"/>
        <w:pageBreakBefore w:val="0"/>
        <w:kinsoku/>
        <w:wordWrap/>
        <w:overflowPunct/>
        <w:topLinePunct w:val="0"/>
        <w:autoSpaceDE/>
        <w:autoSpaceDN/>
        <w:bidi w:val="0"/>
        <w:snapToGrid/>
        <w:spacing w:line="460" w:lineRule="exact"/>
        <w:ind w:left="0" w:firstLine="560" w:firstLineChars="200"/>
        <w:jc w:val="both"/>
        <w:rPr>
          <w:rFonts w:hint="eastAsia" w:ascii="仿宋_GB2312" w:hAnsi="仿宋_GB2312" w:eastAsia="仿宋_GB2312" w:cs="仿宋_GB2312"/>
          <w:color w:val="000000" w:themeColor="text1"/>
          <w:spacing w:val="0"/>
          <w:kern w:val="0"/>
          <w:sz w:val="28"/>
          <w:szCs w:val="28"/>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14:textFill>
            <w14:solidFill>
              <w14:schemeClr w14:val="tx1"/>
            </w14:solidFill>
          </w14:textFill>
        </w:rPr>
        <w:t>田径：按照所报专项进行测试。</w:t>
      </w:r>
    </w:p>
    <w:p>
      <w:pPr>
        <w:keepNext w:val="0"/>
        <w:keepLines w:val="0"/>
        <w:pageBreakBefore w:val="0"/>
        <w:kinsoku/>
        <w:wordWrap/>
        <w:overflowPunct/>
        <w:topLinePunct w:val="0"/>
        <w:autoSpaceDE/>
        <w:autoSpaceDN/>
        <w:bidi w:val="0"/>
        <w:adjustRightInd w:val="0"/>
        <w:snapToGrid/>
        <w:spacing w:line="460" w:lineRule="exact"/>
        <w:ind w:left="0" w:firstLine="562" w:firstLineChars="200"/>
        <w:contextualSpacing/>
        <w:jc w:val="both"/>
        <w:textAlignment w:val="auto"/>
        <w:rPr>
          <w:rFonts w:hint="eastAsia" w:ascii="仿宋_GB2312" w:hAnsi="仿宋_GB2312" w:eastAsia="仿宋_GB2312" w:cs="仿宋_GB2312"/>
          <w:b/>
          <w:bCs w:val="0"/>
          <w:color w:val="000000" w:themeColor="text1"/>
          <w:spacing w:val="0"/>
          <w:w w:val="100"/>
          <w:sz w:val="28"/>
          <w:szCs w:val="28"/>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w w:val="100"/>
          <w:sz w:val="28"/>
          <w:szCs w:val="28"/>
          <w:lang w:val="en-US" w:eastAsia="zh-CN"/>
          <w14:textFill>
            <w14:solidFill>
              <w14:schemeClr w14:val="tx1"/>
            </w14:solidFill>
          </w14:textFill>
        </w:rPr>
        <w:t>五、志愿填报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right="0" w:rightChars="0" w:firstLine="560" w:firstLineChars="200"/>
        <w:jc w:val="both"/>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6月21日“招生平台”公布面试成绩，面试合格的考生需在6月23日-25日登录“招生平台”的“市区子平台”填报志愿（志愿列在提前批），</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未填报志愿的考生不予录取。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right="0" w:rightChars="0" w:firstLine="562" w:firstLineChars="200"/>
        <w:jc w:val="both"/>
        <w:rPr>
          <w:rFonts w:hint="eastAsia" w:ascii="仿宋_GB2312" w:hAnsi="仿宋_GB2312" w:eastAsia="仿宋_GB2312" w:cs="仿宋_GB2312"/>
          <w:b/>
          <w:bCs w:val="0"/>
          <w:color w:val="000000" w:themeColor="text1"/>
          <w:spacing w:val="0"/>
          <w:w w:val="100"/>
          <w:kern w:val="2"/>
          <w:sz w:val="28"/>
          <w:szCs w:val="28"/>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spacing w:val="0"/>
          <w:w w:val="100"/>
          <w:kern w:val="2"/>
          <w:sz w:val="28"/>
          <w:szCs w:val="28"/>
          <w:lang w:val="en-US" w:eastAsia="zh-CN" w:bidi="ar-SA"/>
          <w14:textFill>
            <w14:solidFill>
              <w14:schemeClr w14:val="tx1"/>
            </w14:solidFill>
          </w14:textFill>
        </w:rPr>
        <w:t>六、录取方式</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leftChars="0" w:right="0" w:rightChars="0"/>
        <w:jc w:val="both"/>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艺体特色班</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录取按考生</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学业水平考试成绩分艺术方向和体育方向分别</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right="0" w:rightChars="0"/>
        <w:jc w:val="both"/>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从高分到低分</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择优</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录取。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right="0" w:firstLine="562" w:firstLineChars="200"/>
        <w:jc w:val="both"/>
        <w:rPr>
          <w:rFonts w:hint="eastAsia" w:ascii="仿宋_GB2312" w:hAnsi="仿宋_GB2312" w:eastAsia="仿宋_GB2312" w:cs="仿宋_GB2312"/>
          <w:b/>
          <w:bCs w:val="0"/>
          <w:i w:val="0"/>
          <w:iCs w:val="0"/>
          <w:caps w:val="0"/>
          <w:color w:val="000000" w:themeColor="text1"/>
          <w:spacing w:val="0"/>
          <w:sz w:val="28"/>
          <w:szCs w:val="28"/>
          <w14:textFill>
            <w14:solidFill>
              <w14:schemeClr w14:val="tx1"/>
            </w14:solidFill>
          </w14:textFill>
        </w:rPr>
      </w:pPr>
      <w:r>
        <w:rPr>
          <w:rStyle w:val="10"/>
          <w:rFonts w:hint="eastAsia" w:ascii="仿宋_GB2312" w:hAnsi="仿宋_GB2312" w:eastAsia="仿宋_GB2312" w:cs="仿宋_GB2312"/>
          <w:b/>
          <w:bCs w:val="0"/>
          <w:i w:val="0"/>
          <w:iCs w:val="0"/>
          <w:caps w:val="0"/>
          <w:color w:val="000000" w:themeColor="text1"/>
          <w:spacing w:val="0"/>
          <w:sz w:val="28"/>
          <w:szCs w:val="28"/>
          <w:shd w:val="clear" w:color="auto" w:fill="FFFFFF"/>
          <w:lang w:val="en-US" w:eastAsia="zh-CN"/>
          <w14:textFill>
            <w14:solidFill>
              <w14:schemeClr w14:val="tx1"/>
            </w14:solidFill>
          </w14:textFill>
        </w:rPr>
        <w:t>七、</w:t>
      </w:r>
      <w:r>
        <w:rPr>
          <w:rStyle w:val="10"/>
          <w:rFonts w:hint="eastAsia" w:ascii="仿宋_GB2312" w:hAnsi="仿宋_GB2312" w:eastAsia="仿宋_GB2312" w:cs="仿宋_GB2312"/>
          <w:b/>
          <w:bCs w:val="0"/>
          <w:i w:val="0"/>
          <w:iCs w:val="0"/>
          <w:caps w:val="0"/>
          <w:color w:val="000000" w:themeColor="text1"/>
          <w:spacing w:val="0"/>
          <w:sz w:val="28"/>
          <w:szCs w:val="28"/>
          <w:shd w:val="clear" w:color="auto" w:fill="FFFFFF"/>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left="0" w:firstLine="560" w:firstLineChars="200"/>
        <w:contextualSpacing/>
        <w:jc w:val="both"/>
        <w:textAlignment w:val="auto"/>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根据新冠肺炎疫情防控工作有关要求，请各位家长和考生做好以下工作：</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64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14:textFill>
            <w14:solidFill>
              <w14:schemeClr w14:val="tx1"/>
            </w14:solidFill>
          </w14:textFill>
        </w:rPr>
        <w:t>考生考前14天无中高风险旅居史，无发热、乏力、干咳、腹泻等相关症状，体温和“两码”正常，疫苗“应接尽接”，进入学校须提供健康承诺书（见附件）和</w:t>
      </w:r>
      <w:r>
        <w:rPr>
          <w:rFonts w:hint="eastAsia" w:ascii="仿宋_GB2312" w:hAnsi="仿宋_GB2312" w:eastAsia="仿宋_GB2312" w:cs="仿宋_GB2312"/>
          <w:b/>
          <w:bCs/>
          <w:color w:val="000000" w:themeColor="text1"/>
          <w:spacing w:val="0"/>
          <w:sz w:val="28"/>
          <w:szCs w:val="28"/>
          <w14:textFill>
            <w14:solidFill>
              <w14:schemeClr w14:val="tx1"/>
            </w14:solidFill>
          </w14:textFill>
        </w:rPr>
        <w:t>考前</w:t>
      </w: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48</w:t>
      </w:r>
      <w:r>
        <w:rPr>
          <w:rFonts w:hint="eastAsia" w:ascii="仿宋_GB2312" w:hAnsi="仿宋_GB2312" w:eastAsia="仿宋_GB2312" w:cs="仿宋_GB2312"/>
          <w:b/>
          <w:bCs/>
          <w:color w:val="000000" w:themeColor="text1"/>
          <w:spacing w:val="0"/>
          <w:sz w:val="28"/>
          <w:szCs w:val="28"/>
          <w14:textFill>
            <w14:solidFill>
              <w14:schemeClr w14:val="tx1"/>
            </w14:solidFill>
          </w14:textFill>
        </w:rPr>
        <w:t>小时内的核酸检测阴性报告（纸质、电子均可）</w:t>
      </w:r>
      <w:r>
        <w:rPr>
          <w:rFonts w:hint="eastAsia" w:ascii="仿宋_GB2312" w:hAnsi="仿宋_GB2312" w:eastAsia="仿宋_GB2312" w:cs="仿宋_GB2312"/>
          <w:color w:val="000000" w:themeColor="text1"/>
          <w:spacing w:val="0"/>
          <w:sz w:val="28"/>
          <w:szCs w:val="28"/>
          <w14:textFill>
            <w14:solidFill>
              <w14:schemeClr w14:val="tx1"/>
            </w14:solidFill>
          </w14:textFill>
        </w:rPr>
        <w:t>。若考生的健康码异常，需提供考前连续五天核酸检测阴性报告。若行程卡带星、处于健康管理期等特殊原因的，不能参加考试。</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64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28"/>
          <w:szCs w:val="28"/>
          <w14:textFill>
            <w14:solidFill>
              <w14:schemeClr w14:val="tx1"/>
            </w14:solidFill>
          </w14:textFill>
        </w:rPr>
        <w:t>考生考前无健康异常，若入学校时出现健康码异常、体温异常等异常状况，须由学校防疫人员综合研判确定是否可以正常参加考试,考生应服从考务人员安排。考试时突发身体不适，考生须及时报告并配合应急处置。</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64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28"/>
          <w:szCs w:val="28"/>
          <w14:textFill>
            <w14:solidFill>
              <w14:schemeClr w14:val="tx1"/>
            </w14:solidFill>
          </w14:textFill>
        </w:rPr>
        <w:t>学校实行封闭式管理，测试期间除考生本人外，其他人员一律不得进入学校。</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840" w:firstLineChars="300"/>
        <w:jc w:val="both"/>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附件：</w:t>
      </w:r>
      <w:r>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lang w:val="en-US" w:eastAsia="zh-CN" w:bidi="ar-SA"/>
          <w14:textFill>
            <w14:solidFill>
              <w14:schemeClr w14:val="tx1"/>
            </w14:solidFill>
          </w14:textFill>
        </w:rPr>
        <w:t>健康承诺书</w:t>
      </w:r>
      <w:r>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right="0" w:rightChars="0" w:firstLine="560" w:firstLineChars="200"/>
        <w:jc w:val="both"/>
        <w:rPr>
          <w:rFonts w:hint="eastAsia" w:ascii="仿宋_GB2312" w:hAnsi="仿宋_GB2312" w:eastAsia="仿宋_GB2312" w:cs="仿宋_GB2312"/>
          <w:color w:val="000000" w:themeColor="text1"/>
          <w:spacing w:val="0"/>
          <w:kern w:val="0"/>
          <w:sz w:val="28"/>
          <w:szCs w:val="28"/>
          <w:shd w:val="clear" w:color="auto" w:fill="FFFFFF"/>
          <w:lang w:val="en-US" w:eastAsia="zh-CN" w:bidi="ar"/>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left="0" w:right="0" w:firstLine="24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left="0" w:right="0" w:firstLine="48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left="0" w:right="0" w:firstLine="4760" w:firstLineChars="170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金华市第一中等职业学校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left="0" w:right="0" w:firstLine="5320" w:firstLineChars="190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2022年5月15日</w:t>
      </w: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pStyle w:val="2"/>
        <w:keepNext w:val="0"/>
        <w:keepLines w:val="0"/>
        <w:pageBreakBefore w:val="0"/>
        <w:kinsoku/>
        <w:wordWrap/>
        <w:overflowPunct/>
        <w:topLinePunct w:val="0"/>
        <w:autoSpaceDE/>
        <w:autoSpaceDN/>
        <w:bidi w:val="0"/>
        <w:snapToGrid/>
        <w:spacing w:after="0"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附件</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460" w:lineRule="exact"/>
        <w:jc w:val="cente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cente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t>健康承诺书</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本人已了解本次测试疫情防控要求和面临的风险,现如实呈报并承诺以下事项:</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1.近期无境外或国内中高风险地区旅居史、途径史、接触史。</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2.无发热、咳嗽、乏力、咽痛、腹泻等症状。</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3.充分理解并遵守测试期间各项防疫安全要求,测试期间将自觉配合体温测量、亮码、核酸检测等防疫工作。</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4.在测试期间如出现咳嗽、发热等身体不适情况,将自觉接受流行病学调查,并主动配合落实相关疫情防控措施。</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5.在测试期间自觉遵守中华人民共和国和金华市有关法律及传染病防控各项规定。</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本人保证以上声明信息真实、准确、完整,如有承诺不实、隐瞒病史和接触史、故意压制症状、瞒报漏报健康情况、逃避防疫措施的,愿承担相应法律责任.</w:t>
      </w: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6160" w:firstLineChars="2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460" w:lineRule="exact"/>
        <w:ind w:left="0" w:firstLine="6160" w:firstLineChars="2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承诺人：</w:t>
      </w: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i w:val="0"/>
          <w:iCs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14:textFill>
            <w14:solidFill>
              <w14:schemeClr w14:val="tx1"/>
            </w14:solidFill>
          </w14:textFill>
        </w:rPr>
        <w:t>2022年   月   日</w:t>
      </w:r>
    </w:p>
    <w:p>
      <w:pPr>
        <w:pStyle w:val="2"/>
        <w:keepNext w:val="0"/>
        <w:keepLines w:val="0"/>
        <w:pageBreakBefore w:val="0"/>
        <w:kinsoku/>
        <w:wordWrap/>
        <w:overflowPunct/>
        <w:topLinePunct w:val="0"/>
        <w:autoSpaceDE/>
        <w:autoSpaceDN/>
        <w:bidi w:val="0"/>
        <w:snapToGrid/>
        <w:spacing w:after="0" w:line="460" w:lineRule="exact"/>
        <w:ind w:left="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p>
    <w:p>
      <w:pPr>
        <w:pStyle w:val="6"/>
        <w:keepNext w:val="0"/>
        <w:keepLines w:val="0"/>
        <w:pageBreakBefore w:val="0"/>
        <w:shd w:val="clear" w:color="auto" w:fill="FFFFFF"/>
        <w:kinsoku/>
        <w:wordWrap/>
        <w:overflowPunct/>
        <w:topLinePunct w:val="0"/>
        <w:autoSpaceDE/>
        <w:autoSpaceDN/>
        <w:bidi w:val="0"/>
        <w:snapToGrid/>
        <w:spacing w:before="0" w:beforeAutospacing="0" w:after="0" w:afterAutospacing="0" w:line="460" w:lineRule="exact"/>
        <w:ind w:left="0" w:firstLine="4200" w:firstLineChars="1500"/>
        <w:jc w:val="both"/>
        <w:rPr>
          <w:rFonts w:hint="eastAsia" w:ascii="仿宋_GB2312" w:hAnsi="仿宋_GB2312" w:eastAsia="仿宋_GB2312" w:cs="仿宋_GB2312"/>
          <w:color w:val="000000" w:themeColor="text1"/>
          <w:sz w:val="28"/>
          <w:szCs w:val="28"/>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right="0" w:firstLine="560" w:firstLineChars="200"/>
        <w:jc w:val="both"/>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pPr>
    </w:p>
    <w:p>
      <w:pPr>
        <w:pStyle w:val="2"/>
        <w:keepNext w:val="0"/>
        <w:keepLines w:val="0"/>
        <w:pageBreakBefore w:val="0"/>
        <w:kinsoku/>
        <w:wordWrap/>
        <w:overflowPunct/>
        <w:topLinePunct w:val="0"/>
        <w:autoSpaceDE/>
        <w:autoSpaceDN/>
        <w:bidi w:val="0"/>
        <w:snapToGrid/>
        <w:spacing w:after="0" w:line="460" w:lineRule="exact"/>
        <w:ind w:left="0"/>
        <w:jc w:val="both"/>
        <w:rPr>
          <w:rFonts w:hint="eastAsia" w:ascii="仿宋_GB2312" w:hAnsi="仿宋_GB2312" w:eastAsia="仿宋_GB2312" w:cs="仿宋_GB2312"/>
          <w:color w:val="000000" w:themeColor="text1"/>
          <w:sz w:val="28"/>
          <w:szCs w:val="28"/>
          <w14:textFill>
            <w14:solidFill>
              <w14:schemeClr w14:val="tx1"/>
            </w14:solidFill>
          </w14:textFill>
        </w:rPr>
      </w:pPr>
    </w:p>
    <w:p>
      <w:pPr>
        <w:jc w:val="center"/>
        <w:rPr>
          <w:rFonts w:hint="eastAsia" w:asciiTheme="minorEastAsia" w:hAnsiTheme="minorEastAsia"/>
          <w:b/>
          <w:color w:val="000000" w:themeColor="text1"/>
          <w:sz w:val="28"/>
          <w:szCs w:val="28"/>
          <w14:textFill>
            <w14:solidFill>
              <w14:schemeClr w14:val="tx1"/>
            </w14:solidFill>
          </w14:textFill>
        </w:rPr>
      </w:pPr>
    </w:p>
    <w:p>
      <w:pPr>
        <w:ind w:firstLine="560" w:firstLineChars="200"/>
        <w:rPr>
          <w:rFonts w:cs="宋体" w:asciiTheme="minorEastAsia" w:hAnsiTheme="minorEastAsia"/>
          <w:color w:val="000000" w:themeColor="text1"/>
          <w:kern w:val="0"/>
          <w:sz w:val="28"/>
          <w:szCs w:val="28"/>
          <w14:textFill>
            <w14:solidFill>
              <w14:schemeClr w14:val="tx1"/>
            </w14:solidFill>
          </w14:textFill>
        </w:rPr>
      </w:pPr>
    </w:p>
    <w:sectPr>
      <w:pgSz w:w="11906" w:h="16838"/>
      <w:pgMar w:top="1780" w:right="1536" w:bottom="1894" w:left="16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OWI1Nzg0MTdhN2M5YWQ0ZTJlOGEzZmEyZDA0ZDEifQ=="/>
  </w:docVars>
  <w:rsids>
    <w:rsidRoot w:val="00B56283"/>
    <w:rsid w:val="00047932"/>
    <w:rsid w:val="000A5211"/>
    <w:rsid w:val="000A58D5"/>
    <w:rsid w:val="0010503E"/>
    <w:rsid w:val="00133AF0"/>
    <w:rsid w:val="001A1F64"/>
    <w:rsid w:val="001B4F09"/>
    <w:rsid w:val="001B6634"/>
    <w:rsid w:val="001C50CA"/>
    <w:rsid w:val="00212FAC"/>
    <w:rsid w:val="002160D4"/>
    <w:rsid w:val="00263F8A"/>
    <w:rsid w:val="002F319F"/>
    <w:rsid w:val="00326A62"/>
    <w:rsid w:val="00347DE8"/>
    <w:rsid w:val="00380433"/>
    <w:rsid w:val="003B6CBF"/>
    <w:rsid w:val="003E07B6"/>
    <w:rsid w:val="003E4AC6"/>
    <w:rsid w:val="004129F5"/>
    <w:rsid w:val="00454C87"/>
    <w:rsid w:val="004807B3"/>
    <w:rsid w:val="004A2873"/>
    <w:rsid w:val="004C1B62"/>
    <w:rsid w:val="004F7CA3"/>
    <w:rsid w:val="005073DC"/>
    <w:rsid w:val="0051008E"/>
    <w:rsid w:val="005131AF"/>
    <w:rsid w:val="00594BF3"/>
    <w:rsid w:val="005A74E2"/>
    <w:rsid w:val="005C52CF"/>
    <w:rsid w:val="005C7FA6"/>
    <w:rsid w:val="006454CA"/>
    <w:rsid w:val="0066756D"/>
    <w:rsid w:val="00675550"/>
    <w:rsid w:val="00680144"/>
    <w:rsid w:val="006C4B8A"/>
    <w:rsid w:val="006D7E47"/>
    <w:rsid w:val="00725758"/>
    <w:rsid w:val="00740DE7"/>
    <w:rsid w:val="00742E2B"/>
    <w:rsid w:val="007758A3"/>
    <w:rsid w:val="00783B48"/>
    <w:rsid w:val="007D69A3"/>
    <w:rsid w:val="007E2724"/>
    <w:rsid w:val="007E2AD2"/>
    <w:rsid w:val="00844240"/>
    <w:rsid w:val="00846073"/>
    <w:rsid w:val="00876365"/>
    <w:rsid w:val="008813B7"/>
    <w:rsid w:val="00894687"/>
    <w:rsid w:val="008B34F9"/>
    <w:rsid w:val="0098558A"/>
    <w:rsid w:val="00987AE1"/>
    <w:rsid w:val="009940E8"/>
    <w:rsid w:val="009A431B"/>
    <w:rsid w:val="009F6C63"/>
    <w:rsid w:val="00A072DD"/>
    <w:rsid w:val="00A11955"/>
    <w:rsid w:val="00A706EA"/>
    <w:rsid w:val="00A82100"/>
    <w:rsid w:val="00AB0478"/>
    <w:rsid w:val="00AB253A"/>
    <w:rsid w:val="00AB7D25"/>
    <w:rsid w:val="00B430A4"/>
    <w:rsid w:val="00B56283"/>
    <w:rsid w:val="00B97676"/>
    <w:rsid w:val="00BC6FE6"/>
    <w:rsid w:val="00C014A4"/>
    <w:rsid w:val="00C748F8"/>
    <w:rsid w:val="00C94F87"/>
    <w:rsid w:val="00CA6A58"/>
    <w:rsid w:val="00CC2410"/>
    <w:rsid w:val="00D7582F"/>
    <w:rsid w:val="00D94FE4"/>
    <w:rsid w:val="00E0603D"/>
    <w:rsid w:val="00E16827"/>
    <w:rsid w:val="00E235C4"/>
    <w:rsid w:val="00E3765A"/>
    <w:rsid w:val="00E46DAB"/>
    <w:rsid w:val="00E63F4E"/>
    <w:rsid w:val="00E6608C"/>
    <w:rsid w:val="00E805E8"/>
    <w:rsid w:val="00EB4288"/>
    <w:rsid w:val="00ED12FA"/>
    <w:rsid w:val="00ED5DFC"/>
    <w:rsid w:val="00EE14A3"/>
    <w:rsid w:val="00F66593"/>
    <w:rsid w:val="00F671D1"/>
    <w:rsid w:val="00F82947"/>
    <w:rsid w:val="04547084"/>
    <w:rsid w:val="106F3B3F"/>
    <w:rsid w:val="153C29AF"/>
    <w:rsid w:val="15C56395"/>
    <w:rsid w:val="31A56A86"/>
    <w:rsid w:val="58D6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2001</Words>
  <Characters>2093</Characters>
  <Lines>19</Lines>
  <Paragraphs>5</Paragraphs>
  <TotalTime>6</TotalTime>
  <ScaleCrop>false</ScaleCrop>
  <LinksUpToDate>false</LinksUpToDate>
  <CharactersWithSpaces>2144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2022-05-09T10:23:00Z</dcterms:created>
  <dc:creator>jhd</dc:creator>
  <cp:lastModifiedBy>流星</cp:lastModifiedBy>
  <dcterms:modified xsi:type="dcterms:W3CDTF">2022-05-16T12:45:55Z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40A93AA6111C435CAF860FB705EB08ED</vt:lpwstr>
  </property>
</Properties>
</file>